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7777777" w:rsidR="003A2C5A" w:rsidRDefault="003A2C5A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TRANSPORTNA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VOZARA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4FC4915" w:rsidR="00DB312C" w:rsidRDefault="006B48C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2B6B05D" w14:textId="11198B0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Uvod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:</w:t>
            </w:r>
          </w:p>
          <w:p w14:paraId="2598A4A5" w14:textId="4B48A20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Pojam transportnog osig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ranja</w:t>
            </w:r>
          </w:p>
          <w:p w14:paraId="6BF12501" w14:textId="1305B736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Istorijat (Hamurabijev zakonik, foenus nauticum, Adornov dekret, Uredba iz Barselone, Edvard Lojd – XVII vek…)</w:t>
            </w:r>
          </w:p>
          <w:p w14:paraId="1D259A1E" w14:textId="06D044B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Značaj transportnog osiguranja za razvoj osiguranja uopšte</w:t>
            </w:r>
          </w:p>
          <w:p w14:paraId="46962307" w14:textId="606691B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Mesto osiguranja transporta u portfelјima društava za osiguranje</w:t>
            </w:r>
            <w:r w:rsid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 statistički podaci (Srbija i svet)</w:t>
            </w:r>
          </w:p>
          <w:p w14:paraId="08CA8AE1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D3E8A37" w14:textId="7719EC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Kasko osiguranje plovnih objekata i vazduhoplova i osiguranje karga </w:t>
            </w:r>
          </w:p>
          <w:p w14:paraId="43494DD3" w14:textId="36FB78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Definicija osiguranja kaska i karga u transportnom osiguranju</w:t>
            </w:r>
          </w:p>
          <w:p w14:paraId="6E3B7C6E" w14:textId="70C286B5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Ponuda za osiguranje (način formiranja, važenje, specifičnosti…)</w:t>
            </w:r>
          </w:p>
          <w:p w14:paraId="7B216D8F" w14:textId="09564C61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Zaklјučivanje ugovora </w:t>
            </w:r>
          </w:p>
          <w:p w14:paraId="4C7512D7" w14:textId="3C124A5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domaćem transportu – generalna i pojedinačna polisa</w:t>
            </w:r>
          </w:p>
          <w:p w14:paraId="4260A0BD" w14:textId="19808F8C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međunarodnom transportu – ugovor o otvorenom pokriću, pojedinačna polisa za osiguranje robe u međunarodnom prevozu</w:t>
            </w:r>
          </w:p>
          <w:p w14:paraId="10035C50" w14:textId="6C3D1AE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Predmet osiguranja i osigurani rizici – širina pokrića (osnovni rizici i „All Risks“ u domaćem i međunarodnom transportu, pokriće specijalnih rizika, dužnosti u slučaju nastanka štete, isklјučenja iz osiguranja…)</w:t>
            </w:r>
          </w:p>
          <w:p w14:paraId="6BF920E2" w14:textId="7917552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Klauzule u međunarodnom transportu - Institute Cargo Clauses, pokriće od ratnih rizika i rizika štrajka, klauzule Instituta londonskih osiguravača kojom je regulisano pokriće od dopunskih rizika krađe, delimične krađe ili neisporuke celog koleta (Institute Theft Pilferage Non-Delivery Clause)</w:t>
            </w:r>
          </w:p>
          <w:p w14:paraId="4F6F644E" w14:textId="6CFBE339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Otpisna polisa – procedura za slučaj nemogućnosti prijave preciznih podataka o količini i težini robe, prevoznim sredstvima, tačnom datumu otpreme...</w:t>
            </w:r>
          </w:p>
          <w:p w14:paraId="7F67D4E1" w14:textId="5B567EF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izvozu, uvozu i reeksportu - Marine policy Cargo policy</w:t>
            </w:r>
          </w:p>
          <w:p w14:paraId="4D5EC60E" w14:textId="5B19338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Prenosive i neprenosive polise</w:t>
            </w:r>
          </w:p>
          <w:p w14:paraId="47E0ECEA" w14:textId="2372DDE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Način prevoza i uticaj na formiranje premije osiguranja, značaj INCOTERMS pravila</w:t>
            </w:r>
          </w:p>
          <w:p w14:paraId="1AEDA114" w14:textId="593565A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Osigurani iznos i vrednost osiguranog predmeta</w:t>
            </w:r>
          </w:p>
          <w:p w14:paraId="29494E77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7C53E8AB" w14:textId="3D309E4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Osiguranje odgovornosti za štete na pošilјkama  </w:t>
            </w:r>
          </w:p>
          <w:p w14:paraId="3A11E63A" w14:textId="3DB447EF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Osiguranje odgovornosti vozara (prevozioca) u domaćem drumskom prevozu </w:t>
            </w:r>
          </w:p>
          <w:p w14:paraId="5BBA0D85" w14:textId="50D3378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vozara (prevozioca) u međunarodnom drumskom prevozu na osnovu odredaba Konvencije o ugovoru za međunarodni prevoz drumom (CMR).</w:t>
            </w:r>
          </w:p>
          <w:p w14:paraId="0BA587FA" w14:textId="620233F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</w:t>
            </w:r>
          </w:p>
          <w:p w14:paraId="69FE08B0" w14:textId="707DC0E2" w:rsidR="00063389" w:rsidRPr="00D41359" w:rsidRDefault="003A2C5A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 po FIATA teretnici (FBL)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30B4320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56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3A2C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6B17EE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6B48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B48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F3EE3" w14:textId="77777777" w:rsidR="00181243" w:rsidRDefault="00181243">
      <w:r>
        <w:separator/>
      </w:r>
    </w:p>
  </w:endnote>
  <w:endnote w:type="continuationSeparator" w:id="0">
    <w:p w14:paraId="1B5AE05B" w14:textId="77777777" w:rsidR="00181243" w:rsidRDefault="0018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8C9E0" w14:textId="77777777" w:rsidR="00181243" w:rsidRDefault="00181243">
      <w:r>
        <w:separator/>
      </w:r>
    </w:p>
  </w:footnote>
  <w:footnote w:type="continuationSeparator" w:id="0">
    <w:p w14:paraId="32C1590F" w14:textId="77777777" w:rsidR="00181243" w:rsidRDefault="00181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1243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56D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48C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3458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2024-12-27T11:41:00Z</dcterms:created>
  <dcterms:modified xsi:type="dcterms:W3CDTF">2025-03-04T10:46:00Z</dcterms:modified>
</cp:coreProperties>
</file>